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2BC56" w14:textId="6E0EAB6F" w:rsidR="005D6058" w:rsidRPr="00286F89" w:rsidRDefault="005D6058" w:rsidP="005D6058">
      <w:pPr>
        <w:rPr>
          <w:rFonts w:ascii="黑体" w:eastAsia="黑体" w:hAnsi="黑体" w:hint="eastAsia"/>
          <w:sz w:val="32"/>
          <w:szCs w:val="24"/>
        </w:rPr>
      </w:pPr>
      <w:r>
        <w:rPr>
          <w:rFonts w:ascii="黑体" w:eastAsia="黑体" w:hAnsi="黑体" w:hint="eastAsia"/>
          <w:sz w:val="32"/>
          <w:szCs w:val="24"/>
        </w:rPr>
        <w:t>附件</w:t>
      </w:r>
      <w:r w:rsidR="001F793E">
        <w:rPr>
          <w:rFonts w:ascii="黑体" w:eastAsia="黑体" w:hAnsi="黑体" w:hint="eastAsia"/>
          <w:sz w:val="32"/>
          <w:szCs w:val="24"/>
        </w:rPr>
        <w:t>四</w:t>
      </w:r>
      <w:r>
        <w:rPr>
          <w:rFonts w:ascii="黑体" w:eastAsia="黑体" w:hAnsi="黑体" w:hint="eastAsia"/>
          <w:sz w:val="32"/>
          <w:szCs w:val="24"/>
        </w:rPr>
        <w:t>：</w:t>
      </w:r>
      <w:r w:rsidR="00921B36">
        <w:rPr>
          <w:rFonts w:ascii="黑体" w:eastAsia="黑体" w:hAnsi="黑体" w:hint="eastAsia"/>
          <w:sz w:val="32"/>
          <w:szCs w:val="24"/>
        </w:rPr>
        <w:t>往届大赛情况</w:t>
      </w:r>
    </w:p>
    <w:p w14:paraId="3DFBB200" w14:textId="68470B7D" w:rsidR="00C03D66" w:rsidRPr="00C03D66" w:rsidRDefault="00C03D66" w:rsidP="00C03D66">
      <w:pPr>
        <w:spacing w:line="360" w:lineRule="auto"/>
        <w:rPr>
          <w:b/>
          <w:bCs/>
          <w:noProof/>
          <w:sz w:val="28"/>
          <w:szCs w:val="28"/>
        </w:rPr>
      </w:pPr>
      <w:r>
        <w:rPr>
          <w:rFonts w:hint="eastAsia"/>
          <w:b/>
          <w:bCs/>
          <w:noProof/>
          <w:sz w:val="28"/>
          <w:szCs w:val="28"/>
        </w:rPr>
        <w:t>一、</w:t>
      </w:r>
      <w:r w:rsidRPr="00C03D66">
        <w:rPr>
          <w:rFonts w:hint="eastAsia"/>
          <w:b/>
          <w:bCs/>
          <w:noProof/>
          <w:sz w:val="28"/>
          <w:szCs w:val="28"/>
        </w:rPr>
        <w:t>大赛</w:t>
      </w:r>
      <w:r w:rsidR="00921B36">
        <w:rPr>
          <w:rFonts w:hint="eastAsia"/>
          <w:b/>
          <w:bCs/>
          <w:noProof/>
          <w:sz w:val="28"/>
          <w:szCs w:val="28"/>
        </w:rPr>
        <w:t>情况介绍</w:t>
      </w:r>
    </w:p>
    <w:p w14:paraId="17A49553" w14:textId="433E0968" w:rsidR="00760776" w:rsidRDefault="00631576" w:rsidP="00631576">
      <w:pPr>
        <w:spacing w:line="360" w:lineRule="auto"/>
        <w:ind w:firstLineChars="200" w:firstLine="480"/>
        <w:rPr>
          <w:noProof/>
          <w:sz w:val="24"/>
          <w:szCs w:val="24"/>
        </w:rPr>
      </w:pPr>
      <w:r w:rsidRPr="00C16D1B">
        <w:rPr>
          <w:rFonts w:ascii="Times New Roman" w:hAnsi="Times New Roman"/>
          <w:noProof/>
          <w:sz w:val="24"/>
          <w:szCs w:val="24"/>
        </w:rPr>
        <w:t>大赛自</w:t>
      </w:r>
      <w:r w:rsidRPr="00C16D1B">
        <w:rPr>
          <w:rFonts w:ascii="Times New Roman" w:hAnsi="Times New Roman"/>
          <w:noProof/>
          <w:sz w:val="24"/>
          <w:szCs w:val="24"/>
        </w:rPr>
        <w:t>2020</w:t>
      </w:r>
      <w:r w:rsidRPr="00C16D1B">
        <w:rPr>
          <w:rFonts w:ascii="Times New Roman" w:hAnsi="Times New Roman"/>
          <w:noProof/>
          <w:sz w:val="24"/>
          <w:szCs w:val="24"/>
        </w:rPr>
        <w:t>年首次举办以来，已经连续成功举办五届。大赛得到了江苏省力学学会、江苏省暨南京市航空航天学会、中国力学学会固体力学专委会波动力学专业组、中国振动工程学会动力学</w:t>
      </w:r>
      <w:r w:rsidRPr="00631576">
        <w:rPr>
          <w:rFonts w:hint="eastAsia"/>
          <w:noProof/>
          <w:sz w:val="24"/>
          <w:szCs w:val="24"/>
        </w:rPr>
        <w:t>载荷与设计专业委员会、航空航天结构力学及控制全国重点实验室、南京航空航天大学航空学院等单位的大力支持。经过</w:t>
      </w:r>
      <w:r>
        <w:rPr>
          <w:rFonts w:hint="eastAsia"/>
          <w:noProof/>
          <w:sz w:val="24"/>
          <w:szCs w:val="24"/>
        </w:rPr>
        <w:t>五</w:t>
      </w:r>
      <w:r w:rsidRPr="00631576">
        <w:rPr>
          <w:rFonts w:hint="eastAsia"/>
          <w:noProof/>
          <w:sz w:val="24"/>
          <w:szCs w:val="24"/>
        </w:rPr>
        <w:t>年的运行，大赛设有组织委员会、监督委员会、工作小组和志愿小组等组织机构，已经形成了一套较为成熟的大赛运行机制，培养了一支办赛经验丰富的青年人才队伍，</w:t>
      </w:r>
      <w:r>
        <w:rPr>
          <w:rFonts w:hint="eastAsia"/>
          <w:noProof/>
          <w:sz w:val="24"/>
          <w:szCs w:val="24"/>
        </w:rPr>
        <w:t>保证大赛结果的</w:t>
      </w:r>
      <w:r w:rsidRPr="00631576">
        <w:rPr>
          <w:rFonts w:hint="eastAsia"/>
          <w:noProof/>
          <w:sz w:val="24"/>
          <w:szCs w:val="24"/>
        </w:rPr>
        <w:t>“公平、公正”。同时，大赛邀请了力学超材料领域多位国家级人才和著名专家学者担任大赛</w:t>
      </w:r>
      <w:r>
        <w:rPr>
          <w:rFonts w:hint="eastAsia"/>
          <w:noProof/>
          <w:sz w:val="24"/>
          <w:szCs w:val="24"/>
        </w:rPr>
        <w:t>嘉宾及</w:t>
      </w:r>
      <w:r w:rsidRPr="00631576">
        <w:rPr>
          <w:rFonts w:hint="eastAsia"/>
          <w:noProof/>
          <w:sz w:val="24"/>
          <w:szCs w:val="24"/>
        </w:rPr>
        <w:t>评委，提高大赛质量</w:t>
      </w:r>
      <w:r>
        <w:rPr>
          <w:rFonts w:hint="eastAsia"/>
          <w:noProof/>
          <w:sz w:val="24"/>
          <w:szCs w:val="24"/>
        </w:rPr>
        <w:t>。</w:t>
      </w:r>
      <w:r w:rsidRPr="00631576">
        <w:rPr>
          <w:rFonts w:hint="eastAsia"/>
          <w:noProof/>
          <w:sz w:val="24"/>
          <w:szCs w:val="24"/>
        </w:rPr>
        <w:t>超材料力学大赛已经成为了国内超材料领域知名的研究生竞赛，得到了中国科学院院士胡海岩教授、欧洲科学院院士张传增教授等多位专家的高度评价。国防科技大学、同济大学、西北工业大学等高校也对大赛进行了专门报道。</w:t>
      </w:r>
    </w:p>
    <w:p w14:paraId="5457F4D1" w14:textId="50898FBF" w:rsidR="00631576" w:rsidRDefault="00631576" w:rsidP="00631576">
      <w:pPr>
        <w:snapToGrid w:val="0"/>
        <w:spacing w:before="120" w:after="120"/>
        <w:rPr>
          <w:rFonts w:ascii="宋体" w:hAnsi="宋体" w:hint="eastAsia"/>
          <w:noProof/>
          <w:sz w:val="22"/>
        </w:rPr>
      </w:pPr>
      <w:r w:rsidRPr="00B03282">
        <w:rPr>
          <w:rFonts w:ascii="宋体" w:hAnsi="宋体"/>
          <w:noProof/>
          <w:sz w:val="22"/>
        </w:rPr>
        <w:drawing>
          <wp:inline distT="0" distB="0" distL="0" distR="0" wp14:anchorId="591F179E" wp14:editId="0CBBBFB3">
            <wp:extent cx="5274310" cy="2112645"/>
            <wp:effectExtent l="0" t="0" r="2540" b="1905"/>
            <wp:docPr id="650975733" name="图片 3" descr="餐厅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餐厅里的人们&#10;&#10;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112645"/>
                    </a:xfrm>
                    <a:prstGeom prst="rect">
                      <a:avLst/>
                    </a:prstGeom>
                    <a:noFill/>
                    <a:ln>
                      <a:noFill/>
                    </a:ln>
                  </pic:spPr>
                </pic:pic>
              </a:graphicData>
            </a:graphic>
          </wp:inline>
        </w:drawing>
      </w:r>
    </w:p>
    <w:p w14:paraId="4D57C7F9" w14:textId="77777777" w:rsidR="00631576" w:rsidRPr="00C16D1B" w:rsidRDefault="00631576" w:rsidP="00631576">
      <w:pPr>
        <w:snapToGrid w:val="0"/>
        <w:spacing w:before="120" w:after="120"/>
        <w:jc w:val="center"/>
        <w:rPr>
          <w:rStyle w:val="NormalCharacter"/>
          <w:rFonts w:ascii="宋体" w:hAnsi="宋体" w:hint="eastAsia"/>
          <w:sz w:val="24"/>
        </w:rPr>
      </w:pPr>
      <w:r w:rsidRPr="00C16D1B">
        <w:rPr>
          <w:rStyle w:val="NormalCharacter"/>
          <w:rFonts w:ascii="宋体" w:hAnsi="宋体" w:hint="eastAsia"/>
          <w:sz w:val="24"/>
        </w:rPr>
        <w:t>第五届超材料力学大赛合影</w:t>
      </w:r>
    </w:p>
    <w:p w14:paraId="3B9F7153" w14:textId="75954234" w:rsidR="00631576" w:rsidRDefault="00631576" w:rsidP="00631576">
      <w:pPr>
        <w:snapToGrid w:val="0"/>
        <w:spacing w:before="120" w:after="120"/>
        <w:rPr>
          <w:rFonts w:ascii="宋体" w:hAnsi="宋体" w:hint="eastAsia"/>
          <w:noProof/>
          <w:sz w:val="22"/>
        </w:rPr>
      </w:pPr>
      <w:r w:rsidRPr="00B03282">
        <w:rPr>
          <w:noProof/>
          <w:sz w:val="22"/>
        </w:rPr>
        <w:drawing>
          <wp:inline distT="0" distB="0" distL="0" distR="0" wp14:anchorId="18D9EE01" wp14:editId="2F4ED902">
            <wp:extent cx="2592000" cy="1728000"/>
            <wp:effectExtent l="0" t="0" r="0" b="5715"/>
            <wp:docPr id="138270929" name="图片 2" descr="穿着西装笔挺的男子与配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穿着西装笔挺的男子与配字&#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2000" cy="1728000"/>
                    </a:xfrm>
                    <a:prstGeom prst="rect">
                      <a:avLst/>
                    </a:prstGeom>
                    <a:noFill/>
                    <a:ln>
                      <a:noFill/>
                    </a:ln>
                  </pic:spPr>
                </pic:pic>
              </a:graphicData>
            </a:graphic>
          </wp:inline>
        </w:drawing>
      </w:r>
      <w:r>
        <w:rPr>
          <w:rFonts w:ascii="宋体" w:hAnsi="宋体" w:hint="eastAsia"/>
          <w:noProof/>
          <w:sz w:val="22"/>
        </w:rPr>
        <w:t xml:space="preserve"> </w:t>
      </w:r>
      <w:r w:rsidRPr="00B03282">
        <w:rPr>
          <w:rFonts w:ascii="宋体" w:hAnsi="宋体"/>
          <w:noProof/>
          <w:sz w:val="22"/>
        </w:rPr>
        <w:drawing>
          <wp:inline distT="0" distB="0" distL="0" distR="0" wp14:anchorId="7B8C66FD" wp14:editId="4C87174A">
            <wp:extent cx="2588400" cy="1728000"/>
            <wp:effectExtent l="0" t="0" r="2540" b="5715"/>
            <wp:docPr id="748406258" name="图片 1" descr="几个人在桌子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几个人在桌子前&#10;&#10;中度可信度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8400" cy="1728000"/>
                    </a:xfrm>
                    <a:prstGeom prst="rect">
                      <a:avLst/>
                    </a:prstGeom>
                    <a:noFill/>
                    <a:ln>
                      <a:noFill/>
                    </a:ln>
                  </pic:spPr>
                </pic:pic>
              </a:graphicData>
            </a:graphic>
          </wp:inline>
        </w:drawing>
      </w:r>
    </w:p>
    <w:p w14:paraId="014542C4" w14:textId="6ECB5D22" w:rsidR="00631576" w:rsidRPr="00C16D1B" w:rsidRDefault="00631576" w:rsidP="00631576">
      <w:pPr>
        <w:spacing w:line="360" w:lineRule="auto"/>
        <w:jc w:val="center"/>
        <w:rPr>
          <w:noProof/>
          <w:sz w:val="28"/>
          <w:szCs w:val="28"/>
        </w:rPr>
      </w:pPr>
      <w:r w:rsidRPr="00C16D1B">
        <w:rPr>
          <w:rFonts w:ascii="宋体" w:hAnsi="宋体" w:hint="eastAsia"/>
          <w:noProof/>
          <w:sz w:val="24"/>
          <w:szCs w:val="24"/>
        </w:rPr>
        <w:t>中科院院士胡海岩教授及欧洲科学院院士张传增教授现场</w:t>
      </w:r>
    </w:p>
    <w:p w14:paraId="1ECF468B" w14:textId="4D3D1B2D" w:rsidR="00C03D66" w:rsidRPr="00903BC0" w:rsidRDefault="00C03D66" w:rsidP="005D6058">
      <w:pPr>
        <w:spacing w:line="360" w:lineRule="auto"/>
        <w:rPr>
          <w:b/>
          <w:bCs/>
          <w:noProof/>
          <w:sz w:val="28"/>
          <w:szCs w:val="28"/>
        </w:rPr>
      </w:pPr>
      <w:r w:rsidRPr="00903BC0">
        <w:rPr>
          <w:rFonts w:hint="eastAsia"/>
          <w:b/>
          <w:bCs/>
          <w:noProof/>
          <w:sz w:val="28"/>
          <w:szCs w:val="28"/>
        </w:rPr>
        <w:lastRenderedPageBreak/>
        <w:t>二、</w:t>
      </w:r>
      <w:r w:rsidR="00683A2E">
        <w:rPr>
          <w:rFonts w:hint="eastAsia"/>
          <w:b/>
          <w:bCs/>
          <w:noProof/>
          <w:sz w:val="28"/>
          <w:szCs w:val="28"/>
        </w:rPr>
        <w:t>往届</w:t>
      </w:r>
      <w:r w:rsidRPr="00903BC0">
        <w:rPr>
          <w:rFonts w:hint="eastAsia"/>
          <w:b/>
          <w:bCs/>
          <w:noProof/>
          <w:sz w:val="28"/>
          <w:szCs w:val="28"/>
        </w:rPr>
        <w:t>优秀作品</w:t>
      </w:r>
    </w:p>
    <w:p w14:paraId="23B015E5" w14:textId="7BE86DF5" w:rsidR="005D6058" w:rsidRPr="00B21D38" w:rsidRDefault="005D6058" w:rsidP="005D6058">
      <w:pPr>
        <w:spacing w:line="360" w:lineRule="auto"/>
        <w:rPr>
          <w:noProof/>
          <w:sz w:val="24"/>
          <w:szCs w:val="24"/>
        </w:rPr>
      </w:pPr>
      <w:r w:rsidRPr="00B21D38">
        <w:rPr>
          <w:rFonts w:hint="eastAsia"/>
          <w:b/>
          <w:bCs/>
          <w:noProof/>
          <w:sz w:val="24"/>
          <w:szCs w:val="24"/>
        </w:rPr>
        <w:t>作品一：内凹反手性四韧带结构及其在变面积机翼中的应用</w:t>
      </w:r>
    </w:p>
    <w:p w14:paraId="3544C630" w14:textId="77777777" w:rsidR="005D6058" w:rsidRPr="00B21D38" w:rsidRDefault="005D6058" w:rsidP="005D6058">
      <w:pPr>
        <w:spacing w:line="360" w:lineRule="auto"/>
        <w:jc w:val="center"/>
        <w:rPr>
          <w:noProof/>
          <w:sz w:val="24"/>
          <w:szCs w:val="24"/>
        </w:rPr>
      </w:pPr>
      <w:r w:rsidRPr="00B21D38">
        <w:rPr>
          <w:noProof/>
          <w:sz w:val="24"/>
          <w:szCs w:val="24"/>
          <w:lang w:val="en-US"/>
        </w:rPr>
        <w:drawing>
          <wp:inline distT="0" distB="0" distL="0" distR="0" wp14:anchorId="1F538E7A" wp14:editId="638D9B89">
            <wp:extent cx="1958340" cy="1078230"/>
            <wp:effectExtent l="0" t="0" r="381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l="5107" r="6993"/>
                    <a:stretch>
                      <a:fillRect/>
                    </a:stretch>
                  </pic:blipFill>
                  <pic:spPr bwMode="auto">
                    <a:xfrm>
                      <a:off x="0" y="0"/>
                      <a:ext cx="1958340" cy="1078230"/>
                    </a:xfrm>
                    <a:prstGeom prst="rect">
                      <a:avLst/>
                    </a:prstGeom>
                    <a:noFill/>
                    <a:ln>
                      <a:noFill/>
                    </a:ln>
                  </pic:spPr>
                </pic:pic>
              </a:graphicData>
            </a:graphic>
          </wp:inline>
        </w:drawing>
      </w:r>
      <w:r w:rsidRPr="00B21D38">
        <w:rPr>
          <w:noProof/>
          <w:sz w:val="24"/>
          <w:szCs w:val="24"/>
        </w:rPr>
        <w:t xml:space="preserve"> </w:t>
      </w:r>
      <w:r w:rsidRPr="00B21D38">
        <w:rPr>
          <w:noProof/>
          <w:sz w:val="24"/>
          <w:szCs w:val="24"/>
          <w:lang w:val="en-US"/>
        </w:rPr>
        <w:drawing>
          <wp:inline distT="0" distB="0" distL="0" distR="0" wp14:anchorId="4A94BFF8" wp14:editId="479567D5">
            <wp:extent cx="2173605" cy="10782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3605" cy="1078230"/>
                    </a:xfrm>
                    <a:prstGeom prst="rect">
                      <a:avLst/>
                    </a:prstGeom>
                    <a:noFill/>
                    <a:ln>
                      <a:noFill/>
                    </a:ln>
                  </pic:spPr>
                </pic:pic>
              </a:graphicData>
            </a:graphic>
          </wp:inline>
        </w:drawing>
      </w:r>
    </w:p>
    <w:p w14:paraId="2A73EAAB" w14:textId="77777777" w:rsidR="005D6058" w:rsidRDefault="005D6058" w:rsidP="005D6058">
      <w:pPr>
        <w:spacing w:line="360" w:lineRule="auto"/>
        <w:ind w:firstLineChars="200" w:firstLine="480"/>
        <w:rPr>
          <w:noProof/>
          <w:sz w:val="24"/>
          <w:szCs w:val="24"/>
        </w:rPr>
      </w:pPr>
      <w:r w:rsidRPr="00B21D38">
        <w:rPr>
          <w:rFonts w:hint="eastAsia"/>
          <w:noProof/>
          <w:sz w:val="24"/>
          <w:szCs w:val="24"/>
        </w:rPr>
        <w:t>设计了一种由反手性四韧带单元与内凹单元混合形成的蜂窝结构，将其作为机翼的骨架或蒙皮的芯材，利用这种力学超材料的负泊松比效应，实现变体机翼大变形目的，并能有效降低机翼重量。</w:t>
      </w:r>
    </w:p>
    <w:p w14:paraId="3BFE63AF" w14:textId="77777777" w:rsidR="005D6058" w:rsidRPr="00B21D38" w:rsidRDefault="005D6058" w:rsidP="005D6058">
      <w:pPr>
        <w:spacing w:line="360" w:lineRule="auto"/>
        <w:ind w:firstLineChars="200" w:firstLine="480"/>
        <w:rPr>
          <w:noProof/>
          <w:sz w:val="24"/>
          <w:szCs w:val="24"/>
        </w:rPr>
      </w:pPr>
    </w:p>
    <w:p w14:paraId="294307F1" w14:textId="77777777" w:rsidR="005D6058" w:rsidRPr="00B21D38" w:rsidRDefault="005D6058" w:rsidP="005D6058">
      <w:pPr>
        <w:spacing w:line="360" w:lineRule="auto"/>
        <w:rPr>
          <w:b/>
          <w:bCs/>
          <w:sz w:val="24"/>
          <w:szCs w:val="24"/>
        </w:rPr>
      </w:pPr>
      <w:r w:rsidRPr="00B21D38">
        <w:rPr>
          <w:rFonts w:hint="eastAsia"/>
          <w:b/>
          <w:bCs/>
          <w:sz w:val="24"/>
          <w:szCs w:val="24"/>
        </w:rPr>
        <w:t>作品二：</w:t>
      </w:r>
      <w:r w:rsidRPr="008B7B67">
        <w:rPr>
          <w:rFonts w:hint="eastAsia"/>
          <w:b/>
          <w:bCs/>
          <w:sz w:val="24"/>
          <w:szCs w:val="24"/>
        </w:rPr>
        <w:t>轻质一体化承载抑振超结构设计与航天结构抑振应用研究</w:t>
      </w:r>
    </w:p>
    <w:tbl>
      <w:tblPr>
        <w:tblW w:w="0" w:type="auto"/>
        <w:jc w:val="center"/>
        <w:tblBorders>
          <w:insideH w:val="single" w:sz="4" w:space="0" w:color="auto"/>
        </w:tblBorders>
        <w:tblLook w:val="04A0" w:firstRow="1" w:lastRow="0" w:firstColumn="1" w:lastColumn="0" w:noHBand="0" w:noVBand="1"/>
      </w:tblPr>
      <w:tblGrid>
        <w:gridCol w:w="2826"/>
        <w:gridCol w:w="3085"/>
      </w:tblGrid>
      <w:tr w:rsidR="005D6058" w:rsidRPr="0004352E" w14:paraId="2526E8FB" w14:textId="77777777" w:rsidTr="0077684D">
        <w:trPr>
          <w:trHeight w:val="1892"/>
          <w:jc w:val="center"/>
        </w:trPr>
        <w:tc>
          <w:tcPr>
            <w:tcW w:w="2808" w:type="dxa"/>
            <w:shd w:val="clear" w:color="auto" w:fill="auto"/>
          </w:tcPr>
          <w:p w14:paraId="0B947A73" w14:textId="77777777" w:rsidR="005D6058" w:rsidRPr="00E536A0" w:rsidRDefault="005D6058" w:rsidP="0077684D">
            <w:pPr>
              <w:spacing w:line="360" w:lineRule="auto"/>
            </w:pPr>
            <w:r>
              <w:rPr>
                <w:noProof/>
                <w:lang w:val="en-US"/>
              </w:rPr>
              <w:drawing>
                <wp:inline distT="0" distB="0" distL="0" distR="0" wp14:anchorId="49BD2EF2" wp14:editId="79BEC836">
                  <wp:extent cx="1647825" cy="1078230"/>
                  <wp:effectExtent l="0" t="0" r="952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1078230"/>
                          </a:xfrm>
                          <a:prstGeom prst="rect">
                            <a:avLst/>
                          </a:prstGeom>
                          <a:noFill/>
                          <a:ln>
                            <a:noFill/>
                          </a:ln>
                        </pic:spPr>
                      </pic:pic>
                    </a:graphicData>
                  </a:graphic>
                </wp:inline>
              </w:drawing>
            </w:r>
          </w:p>
        </w:tc>
        <w:tc>
          <w:tcPr>
            <w:tcW w:w="3085" w:type="dxa"/>
            <w:shd w:val="clear" w:color="auto" w:fill="auto"/>
          </w:tcPr>
          <w:p w14:paraId="5A2A55B5" w14:textId="77777777" w:rsidR="005D6058" w:rsidRPr="0004352E" w:rsidRDefault="005D6058" w:rsidP="0077684D">
            <w:pPr>
              <w:spacing w:line="360" w:lineRule="auto"/>
              <w:jc w:val="center"/>
              <w:rPr>
                <w:sz w:val="24"/>
                <w:szCs w:val="24"/>
              </w:rPr>
            </w:pPr>
            <w:r w:rsidRPr="00DF06E4">
              <w:rPr>
                <w:noProof/>
                <w:lang w:val="en-US"/>
              </w:rPr>
              <w:drawing>
                <wp:inline distT="0" distB="0" distL="0" distR="0" wp14:anchorId="2713B8B4" wp14:editId="3AA1993F">
                  <wp:extent cx="1612900" cy="1078230"/>
                  <wp:effectExtent l="0" t="0" r="635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2900" cy="1078230"/>
                          </a:xfrm>
                          <a:prstGeom prst="rect">
                            <a:avLst/>
                          </a:prstGeom>
                          <a:noFill/>
                          <a:ln>
                            <a:noFill/>
                          </a:ln>
                        </pic:spPr>
                      </pic:pic>
                    </a:graphicData>
                  </a:graphic>
                </wp:inline>
              </w:drawing>
            </w:r>
          </w:p>
        </w:tc>
      </w:tr>
    </w:tbl>
    <w:p w14:paraId="60C4B20F" w14:textId="77777777" w:rsidR="005D6058" w:rsidRDefault="005D6058" w:rsidP="005D6058">
      <w:pPr>
        <w:spacing w:line="360" w:lineRule="auto"/>
        <w:ind w:firstLineChars="200" w:firstLine="480"/>
        <w:rPr>
          <w:noProof/>
          <w:sz w:val="24"/>
          <w:szCs w:val="24"/>
        </w:rPr>
      </w:pPr>
      <w:r w:rsidRPr="00B4190D">
        <w:rPr>
          <w:rFonts w:hint="eastAsia"/>
          <w:noProof/>
          <w:sz w:val="24"/>
          <w:szCs w:val="24"/>
        </w:rPr>
        <w:t>本参赛作品以航天器装备对振动抑制需求实现了兼顾轻量化、高承载的静态需求和宽低频减隔振的动态需求的超结构设计，具有重要的学术价值，更对推动超结构在航天领域等工程中应用具有重要意义。</w:t>
      </w:r>
    </w:p>
    <w:p w14:paraId="74EFD139" w14:textId="77777777" w:rsidR="005D6058" w:rsidRPr="009E5BD6" w:rsidRDefault="005D6058" w:rsidP="005D6058">
      <w:pPr>
        <w:spacing w:line="360" w:lineRule="auto"/>
        <w:ind w:firstLineChars="200" w:firstLine="480"/>
        <w:rPr>
          <w:noProof/>
          <w:sz w:val="24"/>
          <w:szCs w:val="24"/>
        </w:rPr>
      </w:pPr>
    </w:p>
    <w:p w14:paraId="2F3A6780" w14:textId="77777777" w:rsidR="005D6058" w:rsidRPr="00B21D38" w:rsidRDefault="005D6058" w:rsidP="005D6058">
      <w:pPr>
        <w:spacing w:line="360" w:lineRule="auto"/>
        <w:rPr>
          <w:b/>
          <w:bCs/>
          <w:noProof/>
          <w:sz w:val="24"/>
          <w:szCs w:val="24"/>
        </w:rPr>
      </w:pPr>
      <w:r w:rsidRPr="00B21D38">
        <w:rPr>
          <w:rFonts w:hint="eastAsia"/>
          <w:b/>
          <w:bCs/>
          <w:noProof/>
          <w:sz w:val="24"/>
          <w:szCs w:val="24"/>
        </w:rPr>
        <w:t>作品三：基于智能优化算法的声波分束超表面</w:t>
      </w:r>
    </w:p>
    <w:tbl>
      <w:tblPr>
        <w:tblW w:w="0" w:type="auto"/>
        <w:jc w:val="center"/>
        <w:tblLook w:val="04A0" w:firstRow="1" w:lastRow="0" w:firstColumn="1" w:lastColumn="0" w:noHBand="0" w:noVBand="1"/>
      </w:tblPr>
      <w:tblGrid>
        <w:gridCol w:w="3156"/>
        <w:gridCol w:w="4566"/>
      </w:tblGrid>
      <w:tr w:rsidR="005D6058" w:rsidRPr="0004352E" w14:paraId="5EC1FEE5" w14:textId="77777777" w:rsidTr="0077684D">
        <w:trPr>
          <w:trHeight w:val="105"/>
          <w:jc w:val="center"/>
        </w:trPr>
        <w:tc>
          <w:tcPr>
            <w:tcW w:w="3144" w:type="dxa"/>
            <w:shd w:val="clear" w:color="auto" w:fill="auto"/>
          </w:tcPr>
          <w:p w14:paraId="6EA173A3" w14:textId="77777777" w:rsidR="005D6058" w:rsidRPr="0004352E" w:rsidRDefault="005D6058" w:rsidP="0077684D">
            <w:pPr>
              <w:spacing w:line="360" w:lineRule="auto"/>
              <w:jc w:val="center"/>
              <w:rPr>
                <w:noProof/>
                <w:sz w:val="24"/>
                <w:szCs w:val="24"/>
              </w:rPr>
            </w:pPr>
            <w:r w:rsidRPr="0004352E">
              <w:rPr>
                <w:noProof/>
                <w:sz w:val="24"/>
                <w:szCs w:val="24"/>
                <w:lang w:val="en-US"/>
              </w:rPr>
              <w:drawing>
                <wp:inline distT="0" distB="0" distL="0" distR="0" wp14:anchorId="6480E724" wp14:editId="40304770">
                  <wp:extent cx="1776730" cy="319405"/>
                  <wp:effectExtent l="0" t="0" r="0" b="4445"/>
                  <wp:docPr id="9" name="图片 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形用户界面, 文本, 应用程序&#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l="18756" t="48085" r="32693" b="42693"/>
                          <a:stretch>
                            <a:fillRect/>
                          </a:stretch>
                        </pic:blipFill>
                        <pic:spPr bwMode="auto">
                          <a:xfrm>
                            <a:off x="0" y="0"/>
                            <a:ext cx="1776730" cy="319405"/>
                          </a:xfrm>
                          <a:prstGeom prst="rect">
                            <a:avLst/>
                          </a:prstGeom>
                          <a:noFill/>
                          <a:ln>
                            <a:noFill/>
                          </a:ln>
                        </pic:spPr>
                      </pic:pic>
                    </a:graphicData>
                  </a:graphic>
                </wp:inline>
              </w:drawing>
            </w:r>
          </w:p>
        </w:tc>
        <w:tc>
          <w:tcPr>
            <w:tcW w:w="4154" w:type="dxa"/>
            <w:vMerge w:val="restart"/>
            <w:shd w:val="clear" w:color="auto" w:fill="auto"/>
          </w:tcPr>
          <w:p w14:paraId="42DE21C3" w14:textId="77777777" w:rsidR="005D6058" w:rsidRPr="0004352E" w:rsidRDefault="005D6058" w:rsidP="0077684D">
            <w:pPr>
              <w:spacing w:line="360" w:lineRule="auto"/>
              <w:rPr>
                <w:noProof/>
                <w:sz w:val="24"/>
                <w:szCs w:val="24"/>
              </w:rPr>
            </w:pPr>
            <w:r w:rsidRPr="0004352E">
              <w:rPr>
                <w:noProof/>
                <w:sz w:val="24"/>
                <w:szCs w:val="24"/>
                <w:lang w:val="en-US"/>
              </w:rPr>
              <w:drawing>
                <wp:inline distT="0" distB="0" distL="0" distR="0" wp14:anchorId="17317B17" wp14:editId="08909FCB">
                  <wp:extent cx="2760345" cy="1328420"/>
                  <wp:effectExtent l="0" t="0" r="190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14" cstate="print">
                            <a:extLst>
                              <a:ext uri="{28A0092B-C50C-407E-A947-70E740481C1C}">
                                <a14:useLocalDpi xmlns:a14="http://schemas.microsoft.com/office/drawing/2010/main" val="0"/>
                              </a:ext>
                            </a:extLst>
                          </a:blip>
                          <a:srcRect l="10216" t="11267" r="2414" b="5986"/>
                          <a:stretch>
                            <a:fillRect/>
                          </a:stretch>
                        </pic:blipFill>
                        <pic:spPr bwMode="auto">
                          <a:xfrm>
                            <a:off x="0" y="0"/>
                            <a:ext cx="2760345" cy="1328420"/>
                          </a:xfrm>
                          <a:prstGeom prst="rect">
                            <a:avLst/>
                          </a:prstGeom>
                          <a:noFill/>
                          <a:ln>
                            <a:noFill/>
                          </a:ln>
                        </pic:spPr>
                      </pic:pic>
                    </a:graphicData>
                  </a:graphic>
                </wp:inline>
              </w:drawing>
            </w:r>
          </w:p>
        </w:tc>
      </w:tr>
      <w:tr w:rsidR="005D6058" w:rsidRPr="0004352E" w14:paraId="7DDB4C93" w14:textId="77777777" w:rsidTr="0077684D">
        <w:trPr>
          <w:trHeight w:val="105"/>
          <w:jc w:val="center"/>
        </w:trPr>
        <w:tc>
          <w:tcPr>
            <w:tcW w:w="3144" w:type="dxa"/>
            <w:shd w:val="clear" w:color="auto" w:fill="auto"/>
          </w:tcPr>
          <w:p w14:paraId="535C74DA" w14:textId="77777777" w:rsidR="005D6058" w:rsidRPr="0004352E" w:rsidRDefault="005D6058" w:rsidP="0077684D">
            <w:pPr>
              <w:spacing w:line="360" w:lineRule="auto"/>
              <w:jc w:val="center"/>
              <w:rPr>
                <w:noProof/>
                <w:sz w:val="24"/>
                <w:szCs w:val="24"/>
              </w:rPr>
            </w:pPr>
            <w:r w:rsidRPr="0004352E">
              <w:rPr>
                <w:noProof/>
                <w:sz w:val="24"/>
                <w:szCs w:val="24"/>
                <w:lang w:val="en-US"/>
              </w:rPr>
              <w:drawing>
                <wp:inline distT="0" distB="0" distL="0" distR="0" wp14:anchorId="5C021514" wp14:editId="56EF8BF0">
                  <wp:extent cx="1708150" cy="655320"/>
                  <wp:effectExtent l="76200" t="76200" r="82550" b="68580"/>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图片包含 游戏机&#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l="8646" t="30573" r="3874" b="34036"/>
                          <a:stretch>
                            <a:fillRect/>
                          </a:stretch>
                        </pic:blipFill>
                        <pic:spPr bwMode="auto">
                          <a:xfrm>
                            <a:off x="0" y="0"/>
                            <a:ext cx="1708150" cy="655320"/>
                          </a:xfrm>
                          <a:prstGeom prst="rect">
                            <a:avLst/>
                          </a:prstGeom>
                          <a:noFill/>
                          <a:ln w="76200">
                            <a:solidFill>
                              <a:srgbClr val="FFFFFF"/>
                            </a:solidFill>
                            <a:miter lim="800000"/>
                            <a:headEnd/>
                            <a:tailEnd/>
                          </a:ln>
                          <a:effectLst/>
                        </pic:spPr>
                      </pic:pic>
                    </a:graphicData>
                  </a:graphic>
                </wp:inline>
              </w:drawing>
            </w:r>
          </w:p>
        </w:tc>
        <w:tc>
          <w:tcPr>
            <w:tcW w:w="4154" w:type="dxa"/>
            <w:vMerge/>
            <w:shd w:val="clear" w:color="auto" w:fill="auto"/>
          </w:tcPr>
          <w:p w14:paraId="1CFBAAFC" w14:textId="77777777" w:rsidR="005D6058" w:rsidRPr="0004352E" w:rsidRDefault="005D6058" w:rsidP="0077684D">
            <w:pPr>
              <w:spacing w:line="360" w:lineRule="auto"/>
              <w:rPr>
                <w:noProof/>
                <w:sz w:val="24"/>
                <w:szCs w:val="24"/>
              </w:rPr>
            </w:pPr>
          </w:p>
        </w:tc>
      </w:tr>
    </w:tbl>
    <w:p w14:paraId="6115AB19" w14:textId="77777777" w:rsidR="005D6058" w:rsidRDefault="005D6058" w:rsidP="005D6058">
      <w:pPr>
        <w:spacing w:line="360" w:lineRule="auto"/>
        <w:ind w:firstLineChars="200" w:firstLine="480"/>
        <w:rPr>
          <w:noProof/>
          <w:sz w:val="24"/>
          <w:szCs w:val="24"/>
        </w:rPr>
      </w:pPr>
      <w:r w:rsidRPr="00B21D38">
        <w:rPr>
          <w:rFonts w:hint="eastAsia"/>
          <w:noProof/>
          <w:sz w:val="24"/>
          <w:szCs w:val="24"/>
        </w:rPr>
        <w:t>通过多目标智能优化算法（</w:t>
      </w:r>
      <w:r w:rsidRPr="00B21D38">
        <w:rPr>
          <w:rFonts w:ascii="Times New Roman" w:hAnsi="Times New Roman"/>
          <w:noProof/>
          <w:sz w:val="24"/>
          <w:szCs w:val="24"/>
        </w:rPr>
        <w:t>NSGA-III</w:t>
      </w:r>
      <w:r w:rsidRPr="00B21D38">
        <w:rPr>
          <w:rFonts w:hint="eastAsia"/>
          <w:noProof/>
          <w:sz w:val="24"/>
          <w:szCs w:val="24"/>
        </w:rPr>
        <w:t>）与有限元方法的耦合，设计了声波分束超表面，只需对单个基本单元进行阵列，就可实现对平面声波的分束。在本参赛模型中使用的设计方法，可简化对声波操控功能实现和声学器件设计过程。</w:t>
      </w:r>
    </w:p>
    <w:p w14:paraId="1751B620" w14:textId="77777777" w:rsidR="0072776A" w:rsidRPr="000545E3" w:rsidRDefault="0072776A" w:rsidP="005D6058">
      <w:pPr>
        <w:spacing w:line="360" w:lineRule="auto"/>
        <w:ind w:firstLineChars="200" w:firstLine="480"/>
        <w:rPr>
          <w:noProof/>
          <w:sz w:val="24"/>
          <w:szCs w:val="24"/>
        </w:rPr>
      </w:pPr>
    </w:p>
    <w:p w14:paraId="34C4AD83" w14:textId="77777777" w:rsidR="005D6058" w:rsidRPr="00B21D38" w:rsidRDefault="005D6058" w:rsidP="005D6058">
      <w:pPr>
        <w:spacing w:line="360" w:lineRule="auto"/>
        <w:rPr>
          <w:b/>
          <w:bCs/>
          <w:noProof/>
          <w:sz w:val="24"/>
          <w:szCs w:val="24"/>
        </w:rPr>
      </w:pPr>
      <w:r w:rsidRPr="00B21D38">
        <w:rPr>
          <w:rFonts w:hint="eastAsia"/>
          <w:b/>
          <w:bCs/>
          <w:noProof/>
          <w:sz w:val="24"/>
          <w:szCs w:val="24"/>
        </w:rPr>
        <w:lastRenderedPageBreak/>
        <w:t>作品四：</w:t>
      </w:r>
      <w:r w:rsidRPr="006F27AD">
        <w:rPr>
          <w:rFonts w:hint="eastAsia"/>
          <w:b/>
          <w:bCs/>
          <w:noProof/>
          <w:sz w:val="24"/>
          <w:szCs w:val="24"/>
        </w:rPr>
        <w:t>一种基于扭压耦合效应的扭凸力学超材料设计</w:t>
      </w:r>
    </w:p>
    <w:tbl>
      <w:tblPr>
        <w:tblW w:w="0" w:type="auto"/>
        <w:tblInd w:w="1809" w:type="dxa"/>
        <w:tblBorders>
          <w:insideH w:val="single" w:sz="4" w:space="0" w:color="auto"/>
        </w:tblBorders>
        <w:tblLook w:val="04A0" w:firstRow="1" w:lastRow="0" w:firstColumn="1" w:lastColumn="0" w:noHBand="0" w:noVBand="1"/>
      </w:tblPr>
      <w:tblGrid>
        <w:gridCol w:w="1686"/>
        <w:gridCol w:w="1584"/>
        <w:gridCol w:w="1866"/>
      </w:tblGrid>
      <w:tr w:rsidR="005D6058" w:rsidRPr="006D6D4D" w14:paraId="1BE644D0" w14:textId="77777777" w:rsidTr="0077684D">
        <w:tc>
          <w:tcPr>
            <w:tcW w:w="1677" w:type="dxa"/>
            <w:shd w:val="clear" w:color="auto" w:fill="auto"/>
          </w:tcPr>
          <w:p w14:paraId="784143CB" w14:textId="77777777" w:rsidR="005D6058" w:rsidRPr="006D6D4D" w:rsidRDefault="005D6058" w:rsidP="0077684D">
            <w:pPr>
              <w:spacing w:line="360" w:lineRule="auto"/>
              <w:jc w:val="center"/>
              <w:rPr>
                <w:noProof/>
                <w:sz w:val="24"/>
                <w:szCs w:val="24"/>
              </w:rPr>
            </w:pPr>
            <w:r w:rsidRPr="00DF06E4">
              <w:rPr>
                <w:noProof/>
                <w:lang w:val="en-US"/>
              </w:rPr>
              <w:drawing>
                <wp:inline distT="0" distB="0" distL="0" distR="0" wp14:anchorId="3ED850B4" wp14:editId="0B9CCD0E">
                  <wp:extent cx="931545" cy="1440815"/>
                  <wp:effectExtent l="0" t="0" r="190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1545" cy="1440815"/>
                          </a:xfrm>
                          <a:prstGeom prst="rect">
                            <a:avLst/>
                          </a:prstGeom>
                          <a:noFill/>
                          <a:ln>
                            <a:noFill/>
                          </a:ln>
                        </pic:spPr>
                      </pic:pic>
                    </a:graphicData>
                  </a:graphic>
                </wp:inline>
              </w:drawing>
            </w:r>
          </w:p>
        </w:tc>
        <w:tc>
          <w:tcPr>
            <w:tcW w:w="1584" w:type="dxa"/>
            <w:shd w:val="clear" w:color="auto" w:fill="auto"/>
          </w:tcPr>
          <w:p w14:paraId="7AD2AE57" w14:textId="77777777" w:rsidR="005D6058" w:rsidRPr="006D6D4D" w:rsidRDefault="005D6058" w:rsidP="0077684D">
            <w:pPr>
              <w:spacing w:line="360" w:lineRule="auto"/>
              <w:jc w:val="center"/>
              <w:rPr>
                <w:noProof/>
                <w:sz w:val="24"/>
                <w:szCs w:val="24"/>
              </w:rPr>
            </w:pPr>
            <w:r w:rsidRPr="00DF06E4">
              <w:rPr>
                <w:noProof/>
                <w:lang w:val="en-US"/>
              </w:rPr>
              <w:drawing>
                <wp:inline distT="0" distB="0" distL="0" distR="0" wp14:anchorId="19734663" wp14:editId="7660158F">
                  <wp:extent cx="810895" cy="1440815"/>
                  <wp:effectExtent l="0" t="0" r="825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0895" cy="1440815"/>
                          </a:xfrm>
                          <a:prstGeom prst="rect">
                            <a:avLst/>
                          </a:prstGeom>
                          <a:noFill/>
                          <a:ln>
                            <a:noFill/>
                          </a:ln>
                        </pic:spPr>
                      </pic:pic>
                    </a:graphicData>
                  </a:graphic>
                </wp:inline>
              </w:drawing>
            </w:r>
          </w:p>
        </w:tc>
        <w:tc>
          <w:tcPr>
            <w:tcW w:w="1842" w:type="dxa"/>
            <w:shd w:val="clear" w:color="auto" w:fill="auto"/>
          </w:tcPr>
          <w:p w14:paraId="7F773983" w14:textId="77777777" w:rsidR="005D6058" w:rsidRPr="006D6D4D" w:rsidRDefault="005D6058" w:rsidP="0077684D">
            <w:pPr>
              <w:spacing w:line="360" w:lineRule="auto"/>
              <w:jc w:val="center"/>
              <w:rPr>
                <w:noProof/>
                <w:sz w:val="24"/>
                <w:szCs w:val="24"/>
              </w:rPr>
            </w:pPr>
            <w:r w:rsidRPr="00DF06E4">
              <w:rPr>
                <w:noProof/>
                <w:lang w:val="en-US"/>
              </w:rPr>
              <w:drawing>
                <wp:inline distT="0" distB="0" distL="0" distR="0" wp14:anchorId="5F2807BB" wp14:editId="1DBD89A5">
                  <wp:extent cx="1043940" cy="1440815"/>
                  <wp:effectExtent l="0" t="0" r="381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3940" cy="1440815"/>
                          </a:xfrm>
                          <a:prstGeom prst="rect">
                            <a:avLst/>
                          </a:prstGeom>
                          <a:noFill/>
                          <a:ln>
                            <a:noFill/>
                          </a:ln>
                        </pic:spPr>
                      </pic:pic>
                    </a:graphicData>
                  </a:graphic>
                </wp:inline>
              </w:drawing>
            </w:r>
          </w:p>
        </w:tc>
      </w:tr>
    </w:tbl>
    <w:p w14:paraId="6BEA9A87" w14:textId="77777777" w:rsidR="005D6058" w:rsidRDefault="005D6058" w:rsidP="005D6058">
      <w:pPr>
        <w:spacing w:line="360" w:lineRule="auto"/>
        <w:ind w:firstLineChars="200" w:firstLine="480"/>
        <w:rPr>
          <w:noProof/>
          <w:sz w:val="24"/>
          <w:szCs w:val="24"/>
        </w:rPr>
      </w:pPr>
      <w:r w:rsidRPr="0000402C">
        <w:rPr>
          <w:rFonts w:hint="eastAsia"/>
          <w:noProof/>
          <w:sz w:val="24"/>
          <w:szCs w:val="24"/>
        </w:rPr>
        <w:t>以具有扭压耦合效应的扭压超材料为基础，结合设计出一种具有“扭凸”性能的新型力学超材料</w:t>
      </w:r>
      <w:r>
        <w:rPr>
          <w:rFonts w:hint="eastAsia"/>
          <w:noProof/>
          <w:sz w:val="24"/>
          <w:szCs w:val="24"/>
        </w:rPr>
        <w:t>。</w:t>
      </w:r>
      <w:r w:rsidRPr="0000402C">
        <w:rPr>
          <w:rFonts w:hint="eastAsia"/>
          <w:noProof/>
          <w:sz w:val="24"/>
          <w:szCs w:val="24"/>
        </w:rPr>
        <w:t>有限元计算和实验结果表明该超材料可实现预期设计目标，且具有一定的艺术效果。该设计也为生物力学器件、微型传感器提供了一种新的设计方案。</w:t>
      </w:r>
    </w:p>
    <w:p w14:paraId="22372B60" w14:textId="77777777" w:rsidR="0072776A" w:rsidRPr="00B21D38" w:rsidRDefault="0072776A" w:rsidP="005D6058">
      <w:pPr>
        <w:spacing w:line="360" w:lineRule="auto"/>
        <w:ind w:firstLineChars="200" w:firstLine="480"/>
        <w:rPr>
          <w:noProof/>
          <w:sz w:val="24"/>
          <w:szCs w:val="24"/>
        </w:rPr>
      </w:pPr>
    </w:p>
    <w:p w14:paraId="3987BEF1" w14:textId="77777777" w:rsidR="005D6058" w:rsidRPr="00B21D38" w:rsidRDefault="005D6058" w:rsidP="005D6058">
      <w:pPr>
        <w:spacing w:line="360" w:lineRule="auto"/>
        <w:rPr>
          <w:b/>
          <w:bCs/>
          <w:noProof/>
          <w:sz w:val="24"/>
          <w:szCs w:val="24"/>
        </w:rPr>
      </w:pPr>
      <w:r w:rsidRPr="00B21D38">
        <w:rPr>
          <w:rFonts w:hint="eastAsia"/>
          <w:b/>
          <w:bCs/>
          <w:noProof/>
          <w:sz w:val="24"/>
          <w:szCs w:val="24"/>
        </w:rPr>
        <w:t>作品五：基于节点强化原理的变刚度点阵设计</w:t>
      </w:r>
    </w:p>
    <w:tbl>
      <w:tblPr>
        <w:tblW w:w="0" w:type="auto"/>
        <w:jc w:val="center"/>
        <w:tblLook w:val="04A0" w:firstRow="1" w:lastRow="0" w:firstColumn="1" w:lastColumn="0" w:noHBand="0" w:noVBand="1"/>
      </w:tblPr>
      <w:tblGrid>
        <w:gridCol w:w="1425"/>
        <w:gridCol w:w="3137"/>
      </w:tblGrid>
      <w:tr w:rsidR="005D6058" w:rsidRPr="0004352E" w14:paraId="52D83050" w14:textId="77777777" w:rsidTr="0077684D">
        <w:trPr>
          <w:trHeight w:val="104"/>
          <w:jc w:val="center"/>
        </w:trPr>
        <w:tc>
          <w:tcPr>
            <w:tcW w:w="1420" w:type="dxa"/>
            <w:shd w:val="clear" w:color="auto" w:fill="auto"/>
          </w:tcPr>
          <w:p w14:paraId="27B4FED1" w14:textId="77777777" w:rsidR="005D6058" w:rsidRPr="0004352E" w:rsidRDefault="005D6058" w:rsidP="0077684D">
            <w:pPr>
              <w:spacing w:line="360" w:lineRule="auto"/>
              <w:rPr>
                <w:noProof/>
                <w:sz w:val="24"/>
                <w:szCs w:val="24"/>
              </w:rPr>
            </w:pPr>
            <w:r w:rsidRPr="0004352E">
              <w:rPr>
                <w:noProof/>
                <w:sz w:val="24"/>
                <w:szCs w:val="24"/>
                <w:lang w:val="en-US"/>
              </w:rPr>
              <w:drawing>
                <wp:inline distT="0" distB="0" distL="0" distR="0" wp14:anchorId="0B564A53" wp14:editId="086DFB4B">
                  <wp:extent cx="767715" cy="7677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7715" cy="767715"/>
                          </a:xfrm>
                          <a:prstGeom prst="rect">
                            <a:avLst/>
                          </a:prstGeom>
                          <a:noFill/>
                          <a:ln>
                            <a:noFill/>
                          </a:ln>
                        </pic:spPr>
                      </pic:pic>
                    </a:graphicData>
                  </a:graphic>
                </wp:inline>
              </w:drawing>
            </w:r>
          </w:p>
        </w:tc>
        <w:tc>
          <w:tcPr>
            <w:tcW w:w="3132" w:type="dxa"/>
            <w:vMerge w:val="restart"/>
            <w:shd w:val="clear" w:color="auto" w:fill="auto"/>
          </w:tcPr>
          <w:p w14:paraId="65A0548A" w14:textId="77777777" w:rsidR="005D6058" w:rsidRPr="0004352E" w:rsidRDefault="005D6058" w:rsidP="0077684D">
            <w:pPr>
              <w:spacing w:line="360" w:lineRule="auto"/>
              <w:rPr>
                <w:noProof/>
                <w:sz w:val="24"/>
                <w:szCs w:val="24"/>
              </w:rPr>
            </w:pPr>
            <w:r w:rsidRPr="0004352E">
              <w:rPr>
                <w:rFonts w:ascii="Times New Roman" w:eastAsia="楷体" w:hAnsi="Times New Roman"/>
                <w:noProof/>
                <w:sz w:val="24"/>
                <w:szCs w:val="24"/>
                <w:lang w:val="en-US"/>
              </w:rPr>
              <w:drawing>
                <wp:inline distT="0" distB="0" distL="0" distR="0" wp14:anchorId="7E4E1501" wp14:editId="1488C060">
                  <wp:extent cx="1854835" cy="14579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20" cstate="print">
                            <a:extLst>
                              <a:ext uri="{28A0092B-C50C-407E-A947-70E740481C1C}">
                                <a14:useLocalDpi xmlns:a14="http://schemas.microsoft.com/office/drawing/2010/main" val="0"/>
                              </a:ext>
                            </a:extLst>
                          </a:blip>
                          <a:srcRect l="20616" t="20525" r="42268" b="30739"/>
                          <a:stretch>
                            <a:fillRect/>
                          </a:stretch>
                        </pic:blipFill>
                        <pic:spPr bwMode="auto">
                          <a:xfrm>
                            <a:off x="0" y="0"/>
                            <a:ext cx="1854835" cy="1457960"/>
                          </a:xfrm>
                          <a:prstGeom prst="rect">
                            <a:avLst/>
                          </a:prstGeom>
                          <a:noFill/>
                          <a:ln>
                            <a:noFill/>
                          </a:ln>
                        </pic:spPr>
                      </pic:pic>
                    </a:graphicData>
                  </a:graphic>
                </wp:inline>
              </w:drawing>
            </w:r>
          </w:p>
        </w:tc>
      </w:tr>
      <w:tr w:rsidR="005D6058" w:rsidRPr="0004352E" w14:paraId="078EF1CF" w14:textId="77777777" w:rsidTr="0077684D">
        <w:trPr>
          <w:trHeight w:val="1093"/>
          <w:jc w:val="center"/>
        </w:trPr>
        <w:tc>
          <w:tcPr>
            <w:tcW w:w="1420" w:type="dxa"/>
            <w:shd w:val="clear" w:color="auto" w:fill="auto"/>
          </w:tcPr>
          <w:p w14:paraId="4AC24268" w14:textId="77777777" w:rsidR="005D6058" w:rsidRPr="0004352E" w:rsidRDefault="005D6058" w:rsidP="0077684D">
            <w:pPr>
              <w:spacing w:line="360" w:lineRule="auto"/>
              <w:rPr>
                <w:noProof/>
                <w:sz w:val="24"/>
                <w:szCs w:val="24"/>
              </w:rPr>
            </w:pPr>
            <w:r w:rsidRPr="0004352E">
              <w:rPr>
                <w:noProof/>
                <w:sz w:val="24"/>
                <w:szCs w:val="24"/>
                <w:lang w:val="en-US"/>
              </w:rPr>
              <w:drawing>
                <wp:inline distT="0" distB="0" distL="0" distR="0" wp14:anchorId="5D48E3D6" wp14:editId="50597516">
                  <wp:extent cx="758825" cy="758825"/>
                  <wp:effectExtent l="0" t="0" r="317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825" cy="758825"/>
                          </a:xfrm>
                          <a:prstGeom prst="rect">
                            <a:avLst/>
                          </a:prstGeom>
                          <a:noFill/>
                          <a:ln>
                            <a:noFill/>
                          </a:ln>
                        </pic:spPr>
                      </pic:pic>
                    </a:graphicData>
                  </a:graphic>
                </wp:inline>
              </w:drawing>
            </w:r>
          </w:p>
        </w:tc>
        <w:tc>
          <w:tcPr>
            <w:tcW w:w="3132" w:type="dxa"/>
            <w:vMerge/>
            <w:shd w:val="clear" w:color="auto" w:fill="auto"/>
          </w:tcPr>
          <w:p w14:paraId="197A655A" w14:textId="77777777" w:rsidR="005D6058" w:rsidRPr="0004352E" w:rsidRDefault="005D6058" w:rsidP="0077684D">
            <w:pPr>
              <w:spacing w:line="360" w:lineRule="auto"/>
              <w:rPr>
                <w:noProof/>
                <w:sz w:val="24"/>
                <w:szCs w:val="24"/>
              </w:rPr>
            </w:pPr>
          </w:p>
        </w:tc>
      </w:tr>
    </w:tbl>
    <w:p w14:paraId="11DF49F3" w14:textId="77777777" w:rsidR="005D6058" w:rsidRPr="000545E3" w:rsidRDefault="005D6058" w:rsidP="005D6058">
      <w:pPr>
        <w:spacing w:line="360" w:lineRule="auto"/>
        <w:ind w:firstLineChars="200" w:firstLine="480"/>
        <w:rPr>
          <w:noProof/>
          <w:sz w:val="24"/>
          <w:szCs w:val="24"/>
        </w:rPr>
      </w:pPr>
      <w:r w:rsidRPr="00B21D38">
        <w:rPr>
          <w:rFonts w:hint="eastAsia"/>
          <w:noProof/>
          <w:sz w:val="24"/>
          <w:szCs w:val="24"/>
        </w:rPr>
        <w:t>自主研发点阵结构设计软件，使点阵杆系连接过渡区域更加平滑，可以有效降低应力指标，从而提高模型整体刚度，通过控制质量分布影响系统刚度，可以为变体机翼在太阳能无人机上的设计提供技术参考。</w:t>
      </w:r>
    </w:p>
    <w:p w14:paraId="3E24A826" w14:textId="298692D4" w:rsidR="000B77D7" w:rsidRDefault="000B77D7"/>
    <w:p w14:paraId="7C3E2BBF" w14:textId="7CCE7D6B" w:rsidR="001657C8" w:rsidRPr="00B21D38" w:rsidRDefault="001657C8" w:rsidP="001657C8">
      <w:pPr>
        <w:spacing w:line="360" w:lineRule="auto"/>
        <w:rPr>
          <w:b/>
          <w:bCs/>
          <w:noProof/>
          <w:sz w:val="24"/>
          <w:szCs w:val="24"/>
        </w:rPr>
      </w:pPr>
      <w:r w:rsidRPr="00B21D38">
        <w:rPr>
          <w:rFonts w:hint="eastAsia"/>
          <w:b/>
          <w:bCs/>
          <w:noProof/>
          <w:sz w:val="24"/>
          <w:szCs w:val="24"/>
        </w:rPr>
        <w:t>作品</w:t>
      </w:r>
      <w:r>
        <w:rPr>
          <w:rFonts w:hint="eastAsia"/>
          <w:b/>
          <w:bCs/>
          <w:noProof/>
          <w:sz w:val="24"/>
          <w:szCs w:val="24"/>
        </w:rPr>
        <w:t>六</w:t>
      </w:r>
      <w:r w:rsidRPr="00B21D38">
        <w:rPr>
          <w:rFonts w:hint="eastAsia"/>
          <w:b/>
          <w:bCs/>
          <w:noProof/>
          <w:sz w:val="24"/>
          <w:szCs w:val="24"/>
        </w:rPr>
        <w:t>：</w:t>
      </w:r>
      <w:r w:rsidRPr="001657C8">
        <w:rPr>
          <w:rFonts w:hint="eastAsia"/>
          <w:b/>
          <w:bCs/>
          <w:noProof/>
          <w:sz w:val="24"/>
          <w:szCs w:val="24"/>
        </w:rPr>
        <w:t>基于超点阵结构的四旋翼机架设计</w:t>
      </w:r>
    </w:p>
    <w:tbl>
      <w:tblPr>
        <w:tblW w:w="0" w:type="auto"/>
        <w:jc w:val="center"/>
        <w:tblLook w:val="04A0" w:firstRow="1" w:lastRow="0" w:firstColumn="1" w:lastColumn="0" w:noHBand="0" w:noVBand="1"/>
      </w:tblPr>
      <w:tblGrid>
        <w:gridCol w:w="2239"/>
        <w:gridCol w:w="4245"/>
      </w:tblGrid>
      <w:tr w:rsidR="001657C8" w:rsidRPr="0004352E" w14:paraId="7AD8C8F5" w14:textId="77777777" w:rsidTr="0018383E">
        <w:trPr>
          <w:trHeight w:val="104"/>
          <w:jc w:val="center"/>
        </w:trPr>
        <w:tc>
          <w:tcPr>
            <w:tcW w:w="2239" w:type="dxa"/>
            <w:shd w:val="clear" w:color="auto" w:fill="auto"/>
          </w:tcPr>
          <w:p w14:paraId="78212842" w14:textId="746CA0B1" w:rsidR="001657C8" w:rsidRPr="0004352E" w:rsidRDefault="001657C8" w:rsidP="007A2C65">
            <w:pPr>
              <w:spacing w:line="360" w:lineRule="auto"/>
              <w:rPr>
                <w:noProof/>
                <w:sz w:val="24"/>
                <w:szCs w:val="24"/>
              </w:rPr>
            </w:pPr>
            <w:r>
              <w:rPr>
                <w:noProof/>
              </w:rPr>
              <w:drawing>
                <wp:inline distT="0" distB="0" distL="0" distR="0" wp14:anchorId="065DA861" wp14:editId="4646DDC8">
                  <wp:extent cx="1267428" cy="65504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86274" cy="664781"/>
                          </a:xfrm>
                          <a:prstGeom prst="rect">
                            <a:avLst/>
                          </a:prstGeom>
                        </pic:spPr>
                      </pic:pic>
                    </a:graphicData>
                  </a:graphic>
                </wp:inline>
              </w:drawing>
            </w:r>
          </w:p>
        </w:tc>
        <w:tc>
          <w:tcPr>
            <w:tcW w:w="4245" w:type="dxa"/>
            <w:vMerge w:val="restart"/>
            <w:shd w:val="clear" w:color="auto" w:fill="auto"/>
          </w:tcPr>
          <w:p w14:paraId="2B125F25" w14:textId="75E8C980" w:rsidR="001657C8" w:rsidRPr="0004352E" w:rsidRDefault="001657C8" w:rsidP="007A2C65">
            <w:pPr>
              <w:spacing w:line="360" w:lineRule="auto"/>
              <w:rPr>
                <w:noProof/>
                <w:sz w:val="24"/>
                <w:szCs w:val="24"/>
              </w:rPr>
            </w:pPr>
            <w:r>
              <w:rPr>
                <w:noProof/>
              </w:rPr>
              <w:drawing>
                <wp:inline distT="0" distB="0" distL="0" distR="0" wp14:anchorId="7E87319A" wp14:editId="33CD32FF">
                  <wp:extent cx="2559017" cy="142896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9755" cy="1446131"/>
                          </a:xfrm>
                          <a:prstGeom prst="rect">
                            <a:avLst/>
                          </a:prstGeom>
                        </pic:spPr>
                      </pic:pic>
                    </a:graphicData>
                  </a:graphic>
                </wp:inline>
              </w:drawing>
            </w:r>
          </w:p>
        </w:tc>
      </w:tr>
      <w:tr w:rsidR="001657C8" w:rsidRPr="0004352E" w14:paraId="229F1041" w14:textId="77777777" w:rsidTr="0018383E">
        <w:trPr>
          <w:trHeight w:val="1093"/>
          <w:jc w:val="center"/>
        </w:trPr>
        <w:tc>
          <w:tcPr>
            <w:tcW w:w="2239" w:type="dxa"/>
            <w:shd w:val="clear" w:color="auto" w:fill="auto"/>
          </w:tcPr>
          <w:p w14:paraId="69A259E2" w14:textId="01553365" w:rsidR="001657C8" w:rsidRPr="0004352E" w:rsidRDefault="001657C8" w:rsidP="007A2C65">
            <w:pPr>
              <w:spacing w:line="360" w:lineRule="auto"/>
              <w:rPr>
                <w:noProof/>
                <w:sz w:val="24"/>
                <w:szCs w:val="24"/>
              </w:rPr>
            </w:pPr>
            <w:r>
              <w:rPr>
                <w:noProof/>
              </w:rPr>
              <w:drawing>
                <wp:inline distT="0" distB="0" distL="0" distR="0" wp14:anchorId="3CA14CFC" wp14:editId="5F774689">
                  <wp:extent cx="1284790" cy="695667"/>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03735" cy="705925"/>
                          </a:xfrm>
                          <a:prstGeom prst="rect">
                            <a:avLst/>
                          </a:prstGeom>
                        </pic:spPr>
                      </pic:pic>
                    </a:graphicData>
                  </a:graphic>
                </wp:inline>
              </w:drawing>
            </w:r>
          </w:p>
        </w:tc>
        <w:tc>
          <w:tcPr>
            <w:tcW w:w="4245" w:type="dxa"/>
            <w:vMerge/>
            <w:shd w:val="clear" w:color="auto" w:fill="auto"/>
          </w:tcPr>
          <w:p w14:paraId="145F2F1C" w14:textId="77777777" w:rsidR="001657C8" w:rsidRPr="0004352E" w:rsidRDefault="001657C8" w:rsidP="007A2C65">
            <w:pPr>
              <w:spacing w:line="360" w:lineRule="auto"/>
              <w:rPr>
                <w:noProof/>
                <w:sz w:val="24"/>
                <w:szCs w:val="24"/>
              </w:rPr>
            </w:pPr>
          </w:p>
        </w:tc>
      </w:tr>
    </w:tbl>
    <w:p w14:paraId="4B3F413D" w14:textId="45452578" w:rsidR="001657C8" w:rsidRPr="000545E3" w:rsidRDefault="0018383E" w:rsidP="001657C8">
      <w:pPr>
        <w:spacing w:line="360" w:lineRule="auto"/>
        <w:ind w:firstLineChars="200" w:firstLine="480"/>
        <w:rPr>
          <w:noProof/>
          <w:sz w:val="24"/>
          <w:szCs w:val="24"/>
        </w:rPr>
      </w:pPr>
      <w:r w:rsidRPr="0018383E">
        <w:rPr>
          <w:rFonts w:hint="eastAsia"/>
          <w:noProof/>
          <w:sz w:val="24"/>
          <w:szCs w:val="24"/>
        </w:rPr>
        <w:t>超材料点阵结构与四旋翼无人机相结合，搭建四旋翼无人机测振平台，并且进一步开展了无人机飞行振动信号的时频分析</w:t>
      </w:r>
      <w:r w:rsidR="001657C8" w:rsidRPr="00B21D38">
        <w:rPr>
          <w:rFonts w:hint="eastAsia"/>
          <w:noProof/>
          <w:sz w:val="24"/>
          <w:szCs w:val="24"/>
        </w:rPr>
        <w:t>。</w:t>
      </w:r>
      <w:r>
        <w:rPr>
          <w:rFonts w:hint="eastAsia"/>
          <w:noProof/>
          <w:sz w:val="24"/>
          <w:szCs w:val="24"/>
        </w:rPr>
        <w:t>对于</w:t>
      </w:r>
      <w:r w:rsidRPr="0018383E">
        <w:rPr>
          <w:rFonts w:hint="eastAsia"/>
          <w:noProof/>
          <w:sz w:val="24"/>
          <w:szCs w:val="24"/>
        </w:rPr>
        <w:t>提高四旋翼飞行器的稳定性</w:t>
      </w:r>
      <w:r w:rsidRPr="0018383E">
        <w:rPr>
          <w:rFonts w:hint="eastAsia"/>
          <w:noProof/>
          <w:sz w:val="24"/>
          <w:szCs w:val="24"/>
        </w:rPr>
        <w:lastRenderedPageBreak/>
        <w:t>和飞行品质，具有</w:t>
      </w:r>
      <w:r>
        <w:rPr>
          <w:rFonts w:hint="eastAsia"/>
          <w:noProof/>
          <w:sz w:val="24"/>
          <w:szCs w:val="24"/>
        </w:rPr>
        <w:t>潜在应用价值。</w:t>
      </w:r>
    </w:p>
    <w:p w14:paraId="4FFA3673" w14:textId="3CDA085B" w:rsidR="0057710B" w:rsidRDefault="0057710B" w:rsidP="0057710B">
      <w:pPr>
        <w:spacing w:line="360" w:lineRule="auto"/>
        <w:rPr>
          <w:b/>
          <w:bCs/>
          <w:noProof/>
          <w:sz w:val="24"/>
          <w:szCs w:val="24"/>
        </w:rPr>
      </w:pPr>
      <w:r w:rsidRPr="00B21D38">
        <w:rPr>
          <w:rFonts w:hint="eastAsia"/>
          <w:b/>
          <w:bCs/>
          <w:noProof/>
          <w:sz w:val="24"/>
          <w:szCs w:val="24"/>
        </w:rPr>
        <w:t>作品</w:t>
      </w:r>
      <w:r>
        <w:rPr>
          <w:rFonts w:hint="eastAsia"/>
          <w:b/>
          <w:bCs/>
          <w:noProof/>
          <w:sz w:val="24"/>
          <w:szCs w:val="24"/>
        </w:rPr>
        <w:t>七</w:t>
      </w:r>
      <w:r w:rsidRPr="00B21D38">
        <w:rPr>
          <w:rFonts w:hint="eastAsia"/>
          <w:b/>
          <w:bCs/>
          <w:noProof/>
          <w:sz w:val="24"/>
          <w:szCs w:val="24"/>
        </w:rPr>
        <w:t>：</w:t>
      </w:r>
      <w:r w:rsidRPr="0057710B">
        <w:rPr>
          <w:rFonts w:hint="eastAsia"/>
          <w:b/>
          <w:bCs/>
          <w:noProof/>
          <w:sz w:val="24"/>
          <w:szCs w:val="24"/>
        </w:rPr>
        <w:t>大拉伸下具有动态图像保真特性的可拉伸剪纸超材料显示屏</w:t>
      </w:r>
    </w:p>
    <w:p w14:paraId="37138334" w14:textId="5655FAE0" w:rsidR="004B5B28" w:rsidRPr="00B21D38" w:rsidRDefault="004B5B28" w:rsidP="004B5B28">
      <w:pPr>
        <w:spacing w:line="360" w:lineRule="auto"/>
        <w:jc w:val="center"/>
        <w:rPr>
          <w:b/>
          <w:bCs/>
          <w:noProof/>
          <w:sz w:val="24"/>
          <w:szCs w:val="24"/>
        </w:rPr>
      </w:pPr>
      <w:r w:rsidRPr="004B5B28">
        <w:rPr>
          <w:noProof/>
          <w:sz w:val="24"/>
          <w:szCs w:val="24"/>
        </w:rPr>
        <w:drawing>
          <wp:inline distT="0" distB="0" distL="0" distR="0" wp14:anchorId="6D09098E" wp14:editId="0EC08706">
            <wp:extent cx="2476191" cy="1462088"/>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rotWithShape="1">
                    <a:blip r:embed="rId25" cstate="hqprint"/>
                    <a:srcRect/>
                    <a:stretch>
                      <a:fillRect/>
                    </a:stretch>
                  </pic:blipFill>
                  <pic:spPr>
                    <a:xfrm>
                      <a:off x="0" y="0"/>
                      <a:ext cx="2491191" cy="1470945"/>
                    </a:xfrm>
                    <a:prstGeom prst="rect">
                      <a:avLst/>
                    </a:prstGeom>
                  </pic:spPr>
                </pic:pic>
              </a:graphicData>
            </a:graphic>
          </wp:inline>
        </w:drawing>
      </w:r>
      <w:r w:rsidRPr="004B5B28">
        <w:rPr>
          <w:noProof/>
          <w:sz w:val="24"/>
          <w:szCs w:val="24"/>
        </w:rPr>
        <w:drawing>
          <wp:inline distT="0" distB="0" distL="0" distR="0" wp14:anchorId="3B864E4C" wp14:editId="2A769B2B">
            <wp:extent cx="2424113" cy="1510883"/>
            <wp:effectExtent l="0" t="0" r="0" b="0"/>
            <wp:docPr id="1803617119" name="图片 3">
              <a:extLst xmlns:a="http://schemas.openxmlformats.org/drawingml/2006/main">
                <a:ext uri="{FF2B5EF4-FFF2-40B4-BE49-F238E27FC236}">
                  <a16:creationId xmlns:a16="http://schemas.microsoft.com/office/drawing/2014/main" id="{4A85632D-B3DB-197F-EE98-050AC8DBA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4A85632D-B3DB-197F-EE98-050AC8DBA3A8}"/>
                        </a:ext>
                      </a:extLst>
                    </pic:cNvPr>
                    <pic:cNvPicPr>
                      <a:picLocks noChangeAspect="1"/>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2436259" cy="1518453"/>
                    </a:xfrm>
                    <a:prstGeom prst="rect">
                      <a:avLst/>
                    </a:prstGeom>
                    <a:noFill/>
                  </pic:spPr>
                </pic:pic>
              </a:graphicData>
            </a:graphic>
          </wp:inline>
        </w:drawing>
      </w:r>
    </w:p>
    <w:p w14:paraId="0263A182" w14:textId="1DD2D54C" w:rsidR="0057710B" w:rsidRPr="000545E3" w:rsidRDefault="004243A6" w:rsidP="004243A6">
      <w:pPr>
        <w:spacing w:line="360" w:lineRule="auto"/>
        <w:ind w:firstLineChars="200" w:firstLine="480"/>
        <w:rPr>
          <w:noProof/>
          <w:sz w:val="24"/>
          <w:szCs w:val="24"/>
        </w:rPr>
      </w:pPr>
      <w:r w:rsidRPr="004243A6">
        <w:rPr>
          <w:rFonts w:hint="eastAsia"/>
          <w:noProof/>
          <w:sz w:val="24"/>
          <w:szCs w:val="24"/>
        </w:rPr>
        <w:t>提出了一大类适用于大拉伸量的拉胀剪纸超材料单胞设计</w:t>
      </w:r>
      <w:r>
        <w:rPr>
          <w:rFonts w:hint="eastAsia"/>
          <w:noProof/>
          <w:sz w:val="24"/>
          <w:szCs w:val="24"/>
        </w:rPr>
        <w:t>，</w:t>
      </w:r>
      <w:r w:rsidRPr="004243A6">
        <w:rPr>
          <w:rFonts w:hint="eastAsia"/>
          <w:noProof/>
          <w:sz w:val="24"/>
          <w:szCs w:val="24"/>
        </w:rPr>
        <w:t>实现了可显示复杂图像的大面积剪纸显示屏设计，凸显了剪纸显示屏在柔性显示领域的应用潜力</w:t>
      </w:r>
      <w:r>
        <w:rPr>
          <w:rFonts w:hint="eastAsia"/>
          <w:noProof/>
          <w:sz w:val="24"/>
          <w:szCs w:val="24"/>
        </w:rPr>
        <w:t>。</w:t>
      </w:r>
    </w:p>
    <w:p w14:paraId="2ABBA88E" w14:textId="77777777" w:rsidR="001657C8" w:rsidRPr="0057710B" w:rsidRDefault="001657C8"/>
    <w:sectPr w:rsidR="001657C8" w:rsidRPr="005771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47DE1" w14:textId="77777777" w:rsidR="003B690F" w:rsidRDefault="003B690F" w:rsidP="001F793E">
      <w:r>
        <w:separator/>
      </w:r>
    </w:p>
  </w:endnote>
  <w:endnote w:type="continuationSeparator" w:id="0">
    <w:p w14:paraId="315880A0" w14:textId="77777777" w:rsidR="003B690F" w:rsidRDefault="003B690F" w:rsidP="001F7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02042" w14:textId="77777777" w:rsidR="003B690F" w:rsidRDefault="003B690F" w:rsidP="001F793E">
      <w:r>
        <w:separator/>
      </w:r>
    </w:p>
  </w:footnote>
  <w:footnote w:type="continuationSeparator" w:id="0">
    <w:p w14:paraId="1744521B" w14:textId="77777777" w:rsidR="003B690F" w:rsidRDefault="003B690F" w:rsidP="001F79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058"/>
    <w:rsid w:val="000B77D7"/>
    <w:rsid w:val="000D262B"/>
    <w:rsid w:val="001657C8"/>
    <w:rsid w:val="0018383E"/>
    <w:rsid w:val="001F793E"/>
    <w:rsid w:val="00213136"/>
    <w:rsid w:val="002131F0"/>
    <w:rsid w:val="003B690F"/>
    <w:rsid w:val="004243A6"/>
    <w:rsid w:val="004B5B28"/>
    <w:rsid w:val="0057710B"/>
    <w:rsid w:val="005D6058"/>
    <w:rsid w:val="00614633"/>
    <w:rsid w:val="00631576"/>
    <w:rsid w:val="00683A2E"/>
    <w:rsid w:val="006A398D"/>
    <w:rsid w:val="0072776A"/>
    <w:rsid w:val="00760776"/>
    <w:rsid w:val="00787ECF"/>
    <w:rsid w:val="00903BC0"/>
    <w:rsid w:val="00921B36"/>
    <w:rsid w:val="00C03D66"/>
    <w:rsid w:val="00C16D1B"/>
    <w:rsid w:val="00C70BCC"/>
    <w:rsid w:val="00D3692C"/>
    <w:rsid w:val="00DA0D74"/>
    <w:rsid w:val="00E03544"/>
    <w:rsid w:val="00E03B15"/>
    <w:rsid w:val="00FF53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EF0741"/>
  <w15:chartTrackingRefBased/>
  <w15:docId w15:val="{CDECF0DC-CECF-4887-A34E-BB4302124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仿宋_GB2312" w:eastAsia="仿宋_GB2312" w:hAnsi="宋体" w:cs="Times New Roman"/>
        <w:kern w:val="2"/>
        <w:sz w:val="44"/>
        <w:szCs w:val="36"/>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57C8"/>
    <w:pPr>
      <w:widowControl w:val="0"/>
      <w:jc w:val="both"/>
    </w:pPr>
    <w:rPr>
      <w:rFonts w:ascii="Calibri" w:eastAsia="宋体" w:hAnsi="Calibri"/>
      <w:sz w:val="21"/>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79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F793E"/>
    <w:rPr>
      <w:rFonts w:ascii="Calibri" w:eastAsia="宋体" w:hAnsi="Calibri"/>
      <w:sz w:val="18"/>
      <w:szCs w:val="18"/>
      <w:lang w:val="en-GB"/>
    </w:rPr>
  </w:style>
  <w:style w:type="paragraph" w:styleId="a5">
    <w:name w:val="footer"/>
    <w:basedOn w:val="a"/>
    <w:link w:val="a6"/>
    <w:uiPriority w:val="99"/>
    <w:unhideWhenUsed/>
    <w:rsid w:val="001F793E"/>
    <w:pPr>
      <w:tabs>
        <w:tab w:val="center" w:pos="4153"/>
        <w:tab w:val="right" w:pos="8306"/>
      </w:tabs>
      <w:snapToGrid w:val="0"/>
      <w:jc w:val="left"/>
    </w:pPr>
    <w:rPr>
      <w:sz w:val="18"/>
      <w:szCs w:val="18"/>
    </w:rPr>
  </w:style>
  <w:style w:type="character" w:customStyle="1" w:styleId="a6">
    <w:name w:val="页脚 字符"/>
    <w:basedOn w:val="a0"/>
    <w:link w:val="a5"/>
    <w:uiPriority w:val="99"/>
    <w:rsid w:val="001F793E"/>
    <w:rPr>
      <w:rFonts w:ascii="Calibri" w:eastAsia="宋体" w:hAnsi="Calibri"/>
      <w:sz w:val="18"/>
      <w:szCs w:val="18"/>
      <w:lang w:val="en-GB"/>
    </w:rPr>
  </w:style>
  <w:style w:type="character" w:customStyle="1" w:styleId="NormalCharacter">
    <w:name w:val="NormalCharacter"/>
    <w:semiHidden/>
    <w:qFormat/>
    <w:rsid w:val="00631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657</Words>
  <Characters>658</Characters>
  <Application>Microsoft Office Word</Application>
  <DocSecurity>0</DocSecurity>
  <Lines>38</Lines>
  <Paragraphs>20</Paragraphs>
  <ScaleCrop>false</ScaleCrop>
  <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XY A</cp:lastModifiedBy>
  <cp:revision>15</cp:revision>
  <dcterms:created xsi:type="dcterms:W3CDTF">2023-06-23T15:32:00Z</dcterms:created>
  <dcterms:modified xsi:type="dcterms:W3CDTF">2025-06-30T04:58:00Z</dcterms:modified>
</cp:coreProperties>
</file>